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2700" w:right="2702" w:firstLine="3"/>
        <w:jc w:val="center"/>
        <w:rPr>
          <w:b/>
          <w:sz w:val="24"/>
        </w:rPr>
      </w:pPr>
      <w:r>
        <w:rPr>
          <w:b/>
          <w:sz w:val="24"/>
        </w:rPr>
        <w:t>BOSNA I HERCEGOVINA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FEDERACIJA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BOSNE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HERCEGOVINE ZENIČKO-DOBOJSKI KANTON</w:t>
      </w:r>
    </w:p>
    <w:p>
      <w:pPr>
        <w:spacing w:before="1"/>
        <w:ind w:left="2921" w:right="2920" w:hanging="2"/>
        <w:jc w:val="center"/>
        <w:rPr>
          <w:b/>
          <w:sz w:val="24"/>
        </w:rPr>
      </w:pPr>
      <w:r>
        <w:rPr>
          <w:b/>
          <w:sz w:val="24"/>
        </w:rPr>
        <w:t>JU SLUŽBA ZA ZAPOŠLJAVANJE ZENIČKO-DOBOJSKOG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KANTONA</w:t>
      </w:r>
    </w:p>
    <w:p>
      <w:pPr>
        <w:spacing w:before="0"/>
        <w:ind w:left="2723" w:right="2725" w:firstLine="0"/>
        <w:jc w:val="center"/>
        <w:rPr>
          <w:b/>
          <w:sz w:val="24"/>
        </w:rPr>
      </w:pPr>
      <w:r>
        <w:rPr>
          <w:b/>
          <w:sz w:val="24"/>
        </w:rPr>
        <w:t>Zenica,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Adolfa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Goldbergera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br.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6.</w:t>
      </w:r>
    </w:p>
    <w:p>
      <w:pPr>
        <w:spacing w:before="275"/>
        <w:ind w:left="112" w:right="108" w:firstLine="708"/>
        <w:jc w:val="both"/>
        <w:rPr>
          <w:sz w:val="22"/>
        </w:rPr>
      </w:pPr>
      <w:r>
        <w:rPr>
          <w:sz w:val="22"/>
        </w:rPr>
        <w:t>Na osnovu člana 33. Statuta JU Služba za zapošljavanje Zeničko-dobojskog kantona - Prečišćeni tekst („Službene novine Zeničko-dobojskog kantona“, broj 01/19), Upravni odbor Službe za zapošljavanje Zeničko-dobojskog kantona, raspisuje</w:t>
      </w:r>
    </w:p>
    <w:p>
      <w:pPr>
        <w:pStyle w:val="BodyText"/>
        <w:spacing w:before="25"/>
        <w:ind w:left="0"/>
        <w:jc w:val="left"/>
        <w:rPr>
          <w:sz w:val="22"/>
        </w:rPr>
      </w:pPr>
    </w:p>
    <w:p>
      <w:pPr>
        <w:spacing w:before="1"/>
        <w:ind w:left="2723" w:right="2724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KONKURS</w:t>
      </w:r>
    </w:p>
    <w:p>
      <w:pPr>
        <w:spacing w:before="0"/>
        <w:ind w:left="2723" w:right="2722" w:firstLine="0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IZBOR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IMENOVANJE DIREKTORA SLUŽBE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59"/>
        <w:jc w:val="both"/>
        <w:rPr>
          <w:i/>
        </w:rPr>
      </w:pPr>
      <w:r>
        <w:rPr>
          <w:i/>
        </w:rPr>
        <w:t>Opis </w:t>
      </w:r>
      <w:r>
        <w:rPr>
          <w:i/>
          <w:spacing w:val="-2"/>
        </w:rPr>
        <w:t>pozicije:</w:t>
      </w:r>
    </w:p>
    <w:p>
      <w:pPr>
        <w:pStyle w:val="BodyText"/>
        <w:ind w:left="112" w:right="113" w:firstLine="720"/>
      </w:pPr>
      <w:r>
        <w:rPr/>
        <w:t>Rukovodi radom Službe. Organizuje proces rada, izdaje naloge neposrednim saradnicima (rukovodiocima odjeljenja, jedinica i šefovima biroa) i koordinira proces rada u Službi. Sarađuje i koordinira rad sa Federalnim zavodom i službama ostalih Kantona. Predlaže Upravnom odboru, a</w:t>
      </w:r>
      <w:r>
        <w:rPr>
          <w:spacing w:val="40"/>
        </w:rPr>
        <w:t> </w:t>
      </w:r>
      <w:r>
        <w:rPr/>
        <w:t>po potrebi nadležnim organima Kantona godišnji program rada. U dogovoru sa predsjednikom priprema i organizuje sjednice Upravnog odbora. Izvršava odluke i zaključke Upravnog odbora. Najmanje jedanput godišnje obavještava Upravni odbor o rezultatima svoga rada. Sprečava bilo</w:t>
      </w:r>
      <w:r>
        <w:rPr>
          <w:spacing w:val="40"/>
        </w:rPr>
        <w:t> </w:t>
      </w:r>
      <w:r>
        <w:rPr/>
        <w:t>koje</w:t>
      </w:r>
      <w:r>
        <w:rPr>
          <w:spacing w:val="-2"/>
        </w:rPr>
        <w:t> </w:t>
      </w:r>
      <w:r>
        <w:rPr/>
        <w:t>radnje</w:t>
      </w:r>
      <w:r>
        <w:rPr>
          <w:spacing w:val="-1"/>
        </w:rPr>
        <w:t> </w:t>
      </w:r>
      <w:r>
        <w:rPr/>
        <w:t>ili</w:t>
      </w:r>
      <w:r>
        <w:rPr>
          <w:spacing w:val="-2"/>
        </w:rPr>
        <w:t> </w:t>
      </w:r>
      <w:r>
        <w:rPr/>
        <w:t>poslove</w:t>
      </w:r>
      <w:r>
        <w:rPr>
          <w:spacing w:val="-3"/>
        </w:rPr>
        <w:t> </w:t>
      </w:r>
      <w:r>
        <w:rPr/>
        <w:t>iz nadležnosti</w:t>
      </w:r>
      <w:r>
        <w:rPr>
          <w:spacing w:val="-2"/>
        </w:rPr>
        <w:t> </w:t>
      </w:r>
      <w:r>
        <w:rPr/>
        <w:t>Službe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izvršavaju</w:t>
      </w:r>
      <w:r>
        <w:rPr>
          <w:spacing w:val="-2"/>
        </w:rPr>
        <w:t> </w:t>
      </w:r>
      <w:r>
        <w:rPr/>
        <w:t>mimo</w:t>
      </w:r>
      <w:r>
        <w:rPr>
          <w:spacing w:val="-2"/>
        </w:rPr>
        <w:t> </w:t>
      </w:r>
      <w:r>
        <w:rPr/>
        <w:t>pravila</w:t>
      </w:r>
      <w:r>
        <w:rPr>
          <w:spacing w:val="-1"/>
        </w:rPr>
        <w:t> </w:t>
      </w:r>
      <w:r>
        <w:rPr/>
        <w:t>odnosno</w:t>
      </w:r>
      <w:r>
        <w:rPr>
          <w:spacing w:val="-2"/>
        </w:rPr>
        <w:t> </w:t>
      </w:r>
      <w:r>
        <w:rPr/>
        <w:t>struke, zakona</w:t>
      </w:r>
      <w:r>
        <w:rPr>
          <w:spacing w:val="-1"/>
        </w:rPr>
        <w:t> </w:t>
      </w:r>
      <w:r>
        <w:rPr/>
        <w:t>i općeg akta. Upozorava Upravni odbor na nezakonite odluke i druge akte koji nisu u skladu sa zakonskim propisima. Izdaje naloge rukovodiocima odjeljenja, jedinica i šefovima biroa za izvršavanje određenih poslova, u skladu sa općim aktima. Odlučuje o prijemu, raspoređivanju i otpuštanju radnika. Odlučuje o korištenju sredstava Službe u slučajevima utvrđenim općim propisima</w:t>
      </w:r>
      <w:r>
        <w:rPr>
          <w:spacing w:val="-1"/>
        </w:rPr>
        <w:t> </w:t>
      </w:r>
      <w:r>
        <w:rPr/>
        <w:t>i aktima</w:t>
      </w:r>
      <w:r>
        <w:rPr>
          <w:spacing w:val="-1"/>
        </w:rPr>
        <w:t> </w:t>
      </w:r>
      <w:r>
        <w:rPr/>
        <w:t>Službe. Prati i kontroliše</w:t>
      </w:r>
      <w:r>
        <w:rPr>
          <w:spacing w:val="-1"/>
        </w:rPr>
        <w:t> </w:t>
      </w:r>
      <w:r>
        <w:rPr/>
        <w:t>rad u Službi, organizuje</w:t>
      </w:r>
      <w:r>
        <w:rPr>
          <w:spacing w:val="-1"/>
        </w:rPr>
        <w:t> </w:t>
      </w:r>
      <w:r>
        <w:rPr/>
        <w:t>stručni nadzor,</w:t>
      </w:r>
      <w:r>
        <w:rPr>
          <w:spacing w:val="-1"/>
        </w:rPr>
        <w:t> </w:t>
      </w:r>
      <w:r>
        <w:rPr/>
        <w:t>brine</w:t>
      </w:r>
      <w:r>
        <w:rPr>
          <w:spacing w:val="-1"/>
        </w:rPr>
        <w:t> </w:t>
      </w:r>
      <w:r>
        <w:rPr/>
        <w:t>o radnoj i tehnološkoj disciplini. Zaključuje ugovore. Obavlja i druge poslove u skladu sa općim propisima i aktima Službe, te poslove, koji po svojoj prirodi, spadaju u njegovu nadležnost. Za svoj rad odgovoran je Upravnom odboru Službe.</w:t>
      </w:r>
    </w:p>
    <w:p>
      <w:pPr>
        <w:pStyle w:val="BodyText"/>
        <w:spacing w:line="274" w:lineRule="exact"/>
        <w:ind w:left="112"/>
      </w:pPr>
      <w:r>
        <w:rPr/>
        <w:t>Odgovoran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rukovođenje</w:t>
      </w:r>
      <w:r>
        <w:rPr>
          <w:spacing w:val="-1"/>
        </w:rPr>
        <w:t> </w:t>
      </w:r>
      <w:r>
        <w:rPr>
          <w:spacing w:val="-2"/>
        </w:rPr>
        <w:t>Službom.</w:t>
      </w:r>
    </w:p>
    <w:p>
      <w:pPr>
        <w:pStyle w:val="BodyText"/>
        <w:ind w:left="112"/>
      </w:pPr>
      <w:r>
        <w:rPr/>
        <w:t>Ima</w:t>
      </w:r>
      <w:r>
        <w:rPr>
          <w:spacing w:val="-3"/>
        </w:rPr>
        <w:t> </w:t>
      </w:r>
      <w:r>
        <w:rPr/>
        <w:t>ovlaštenja</w:t>
      </w:r>
      <w:r>
        <w:rPr>
          <w:spacing w:val="-2"/>
        </w:rPr>
        <w:t> </w:t>
      </w:r>
      <w:r>
        <w:rPr/>
        <w:t>koja su</w:t>
      </w:r>
      <w:r>
        <w:rPr>
          <w:spacing w:val="-1"/>
        </w:rPr>
        <w:t> </w:t>
      </w:r>
      <w:r>
        <w:rPr/>
        <w:t>propisana</w:t>
      </w:r>
      <w:r>
        <w:rPr>
          <w:spacing w:val="-2"/>
        </w:rPr>
        <w:t> </w:t>
      </w:r>
      <w:r>
        <w:rPr/>
        <w:t>opštim</w:t>
      </w:r>
      <w:r>
        <w:rPr>
          <w:spacing w:val="-1"/>
        </w:rPr>
        <w:t> </w:t>
      </w:r>
      <w:r>
        <w:rPr/>
        <w:t>aktima</w:t>
      </w:r>
      <w:r>
        <w:rPr>
          <w:spacing w:val="-1"/>
        </w:rPr>
        <w:t> </w:t>
      </w:r>
      <w:r>
        <w:rPr/>
        <w:t>Službe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pozitivnim </w:t>
      </w:r>
      <w:r>
        <w:rPr>
          <w:spacing w:val="-2"/>
        </w:rPr>
        <w:t>propisima.</w:t>
      </w:r>
    </w:p>
    <w:p>
      <w:pPr>
        <w:pStyle w:val="BodyText"/>
        <w:ind w:left="821" w:right="1028"/>
      </w:pPr>
      <w:r>
        <w:rPr/>
        <w:t>Plaća</w:t>
      </w:r>
      <w:r>
        <w:rPr>
          <w:spacing w:val="-4"/>
        </w:rPr>
        <w:t> </w:t>
      </w:r>
      <w:r>
        <w:rPr/>
        <w:t>direktora</w:t>
      </w:r>
      <w:r>
        <w:rPr>
          <w:spacing w:val="-4"/>
        </w:rPr>
        <w:t> </w:t>
      </w:r>
      <w:r>
        <w:rPr/>
        <w:t>utvrđuje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skladu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Pravilnikom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radu</w:t>
      </w:r>
      <w:r>
        <w:rPr>
          <w:spacing w:val="-3"/>
        </w:rPr>
        <w:t> </w:t>
      </w:r>
      <w:r>
        <w:rPr/>
        <w:t>Službe</w:t>
      </w:r>
      <w:r>
        <w:rPr>
          <w:spacing w:val="-5"/>
        </w:rPr>
        <w:t> </w:t>
      </w:r>
      <w:r>
        <w:rPr/>
        <w:t>za</w:t>
      </w:r>
      <w:r>
        <w:rPr>
          <w:spacing w:val="-2"/>
        </w:rPr>
        <w:t> </w:t>
      </w:r>
      <w:r>
        <w:rPr/>
        <w:t>zapošljavanje. Imenovanje se vrši na mandatni period od četiri godine.</w:t>
      </w: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255" w:after="0"/>
        <w:ind w:left="1180" w:right="0" w:hanging="359"/>
        <w:jc w:val="left"/>
        <w:rPr>
          <w:i/>
        </w:rPr>
      </w:pPr>
      <w:r>
        <w:rPr>
          <w:i/>
        </w:rPr>
        <w:t>Opći</w:t>
      </w:r>
      <w:r>
        <w:rPr>
          <w:i/>
          <w:spacing w:val="-2"/>
        </w:rPr>
        <w:t> uslovi: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0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državljanin</w:t>
      </w:r>
      <w:r>
        <w:rPr>
          <w:spacing w:val="1"/>
          <w:sz w:val="24"/>
        </w:rPr>
        <w:t> </w:t>
      </w:r>
      <w:r>
        <w:rPr>
          <w:sz w:val="24"/>
        </w:rPr>
        <w:t>Bosne</w:t>
      </w:r>
      <w:r>
        <w:rPr>
          <w:spacing w:val="-2"/>
          <w:sz w:val="24"/>
        </w:rPr>
        <w:t> </w:t>
      </w:r>
      <w:r>
        <w:rPr>
          <w:sz w:val="24"/>
        </w:rPr>
        <w:t>i </w:t>
      </w:r>
      <w:r>
        <w:rPr>
          <w:spacing w:val="-2"/>
          <w:sz w:val="24"/>
        </w:rPr>
        <w:t>Hercegovine,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1" w:after="0"/>
        <w:ind w:left="1901" w:right="0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je stariji od 18 </w:t>
      </w:r>
      <w:r>
        <w:rPr>
          <w:spacing w:val="-2"/>
          <w:sz w:val="24"/>
        </w:rPr>
        <w:t>godina,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0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protiv kandidata</w:t>
      </w:r>
      <w:r>
        <w:rPr>
          <w:spacing w:val="-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vodi krivični </w:t>
      </w:r>
      <w:r>
        <w:rPr>
          <w:spacing w:val="-2"/>
          <w:sz w:val="24"/>
        </w:rPr>
        <w:t>postupak,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109" w:hanging="360"/>
        <w:jc w:val="both"/>
        <w:rPr>
          <w:sz w:val="24"/>
        </w:rPr>
      </w:pPr>
      <w:r>
        <w:rPr>
          <w:sz w:val="24"/>
        </w:rPr>
        <w:t>da nije otpušten iz državne službe kao rezultat disciplinske mjere (bilo na nivou države ili entiteta) u periodu od tri godine prije dana objavljivanja upražnjene </w:t>
      </w:r>
      <w:r>
        <w:rPr>
          <w:spacing w:val="-2"/>
          <w:sz w:val="24"/>
        </w:rPr>
        <w:t>pozicije,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115" w:hanging="360"/>
        <w:jc w:val="both"/>
        <w:rPr>
          <w:sz w:val="24"/>
        </w:rPr>
      </w:pPr>
      <w:r>
        <w:rPr>
          <w:sz w:val="24"/>
        </w:rPr>
        <w:t>da nije pod optužnicom Međunarodnog suda za ratne zločine u bivšoj Jugoslaviji (član IX. Ustava Bosne i Hercegovine),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112" w:hanging="360"/>
        <w:jc w:val="both"/>
        <w:rPr>
          <w:sz w:val="24"/>
        </w:rPr>
      </w:pPr>
      <w:r>
        <w:rPr>
          <w:sz w:val="24"/>
        </w:rPr>
        <w:t>da nije član organa zakonodavne, izvršne ili sudske vlasti ili savjetnik u smislu Zakona o sukobu interesa („Službeni glasnik BiH“, broj 16/02, 14/03, 12/04, 63/08 i 18/12),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0" w:after="0"/>
        <w:ind w:left="1900" w:right="0" w:hanging="359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nema</w:t>
      </w:r>
      <w:r>
        <w:rPr>
          <w:spacing w:val="-1"/>
          <w:sz w:val="24"/>
        </w:rPr>
        <w:t> </w:t>
      </w:r>
      <w:r>
        <w:rPr>
          <w:sz w:val="24"/>
        </w:rPr>
        <w:t>privatni/finansijski interes</w:t>
      </w:r>
      <w:r>
        <w:rPr>
          <w:spacing w:val="-1"/>
          <w:sz w:val="24"/>
        </w:rPr>
        <w:t> </w:t>
      </w:r>
      <w:r>
        <w:rPr>
          <w:sz w:val="24"/>
        </w:rPr>
        <w:t>u instituciji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kojoj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kandiduje,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113" w:hanging="360"/>
        <w:jc w:val="both"/>
        <w:rPr>
          <w:sz w:val="24"/>
        </w:rPr>
      </w:pPr>
      <w:r>
        <w:rPr>
          <w:sz w:val="24"/>
        </w:rPr>
        <w:t>da nije lice kojem je pravosnažnom presudom suda zabranjeno obavljanje aktivnosti u nadležnoj instituciji u kojoj se kandiduje.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020" w:right="1020"/>
        </w:sectPr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66" w:after="0"/>
        <w:ind w:left="1180" w:right="0" w:hanging="359"/>
        <w:jc w:val="both"/>
        <w:rPr>
          <w:i/>
        </w:rPr>
      </w:pPr>
      <w:r>
        <w:rPr>
          <w:i/>
        </w:rPr>
        <w:t>Posebni</w:t>
      </w:r>
      <w:r>
        <w:rPr>
          <w:i/>
          <w:spacing w:val="-1"/>
        </w:rPr>
        <w:t> </w:t>
      </w:r>
      <w:r>
        <w:rPr>
          <w:i/>
          <w:spacing w:val="-2"/>
        </w:rPr>
        <w:t>uslovi:</w:t>
      </w:r>
    </w:p>
    <w:p>
      <w:pPr>
        <w:pStyle w:val="ListParagraph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901" w:right="116" w:hanging="360"/>
        <w:jc w:val="both"/>
        <w:rPr>
          <w:sz w:val="24"/>
        </w:rPr>
      </w:pPr>
      <w:r>
        <w:rPr>
          <w:sz w:val="24"/>
        </w:rPr>
        <w:t>univerzitetska</w:t>
      </w:r>
      <w:r>
        <w:rPr>
          <w:spacing w:val="-4"/>
          <w:sz w:val="24"/>
        </w:rPr>
        <w:t> </w:t>
      </w:r>
      <w:r>
        <w:rPr>
          <w:sz w:val="24"/>
        </w:rPr>
        <w:t>diploma</w:t>
      </w:r>
      <w:r>
        <w:rPr>
          <w:spacing w:val="-2"/>
          <w:sz w:val="24"/>
        </w:rPr>
        <w:t> </w:t>
      </w:r>
      <w:r>
        <w:rPr>
          <w:sz w:val="24"/>
        </w:rPr>
        <w:t>visokog</w:t>
      </w:r>
      <w:r>
        <w:rPr>
          <w:spacing w:val="-3"/>
          <w:sz w:val="24"/>
        </w:rPr>
        <w:t> </w:t>
      </w:r>
      <w:r>
        <w:rPr>
          <w:sz w:val="24"/>
        </w:rPr>
        <w:t>obrazovanja</w:t>
      </w:r>
      <w:r>
        <w:rPr>
          <w:spacing w:val="-2"/>
          <w:sz w:val="24"/>
        </w:rPr>
        <w:t> </w:t>
      </w:r>
      <w:r>
        <w:rPr>
          <w:sz w:val="24"/>
        </w:rPr>
        <w:t>društvenog</w:t>
      </w:r>
      <w:r>
        <w:rPr>
          <w:spacing w:val="-3"/>
          <w:sz w:val="24"/>
        </w:rPr>
        <w:t> </w:t>
      </w:r>
      <w:r>
        <w:rPr>
          <w:sz w:val="24"/>
        </w:rPr>
        <w:t>smjera,</w:t>
      </w:r>
      <w:r>
        <w:rPr>
          <w:spacing w:val="-1"/>
          <w:sz w:val="24"/>
        </w:rPr>
        <w:t> </w:t>
      </w:r>
      <w:r>
        <w:rPr>
          <w:sz w:val="24"/>
        </w:rPr>
        <w:t>odnosno</w:t>
      </w:r>
      <w:r>
        <w:rPr>
          <w:spacing w:val="-3"/>
          <w:sz w:val="24"/>
        </w:rPr>
        <w:t> </w:t>
      </w:r>
      <w:r>
        <w:rPr>
          <w:sz w:val="24"/>
        </w:rPr>
        <w:t>visokog obrazovanja po bolonjskom procesu društvenog smjera, sa najmanje 240 ECTS </w:t>
      </w:r>
      <w:r>
        <w:rPr>
          <w:spacing w:val="-2"/>
          <w:sz w:val="24"/>
        </w:rPr>
        <w:t>bodova,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40" w:lineRule="auto" w:before="0" w:after="0"/>
        <w:ind w:left="1900" w:right="0" w:hanging="359"/>
        <w:jc w:val="both"/>
        <w:rPr>
          <w:sz w:val="24"/>
        </w:rPr>
      </w:pPr>
      <w:r>
        <w:rPr>
          <w:sz w:val="24"/>
        </w:rPr>
        <w:t>pet</w:t>
      </w:r>
      <w:r>
        <w:rPr>
          <w:spacing w:val="-1"/>
          <w:sz w:val="24"/>
        </w:rPr>
        <w:t> </w:t>
      </w:r>
      <w:r>
        <w:rPr>
          <w:sz w:val="24"/>
        </w:rPr>
        <w:t>godina</w:t>
      </w:r>
      <w:r>
        <w:rPr>
          <w:spacing w:val="-2"/>
          <w:sz w:val="24"/>
        </w:rPr>
        <w:t> </w:t>
      </w:r>
      <w:r>
        <w:rPr>
          <w:sz w:val="24"/>
        </w:rPr>
        <w:t>radnog iskustva</w:t>
      </w:r>
      <w:r>
        <w:rPr>
          <w:spacing w:val="-1"/>
          <w:sz w:val="24"/>
        </w:rPr>
        <w:t> </w:t>
      </w:r>
      <w:r>
        <w:rPr>
          <w:sz w:val="24"/>
        </w:rPr>
        <w:t>u </w:t>
      </w:r>
      <w:r>
        <w:rPr>
          <w:spacing w:val="-2"/>
          <w:sz w:val="24"/>
        </w:rPr>
        <w:t>struci.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59"/>
        <w:jc w:val="both"/>
        <w:rPr>
          <w:i/>
        </w:rPr>
      </w:pPr>
      <w:r>
        <w:rPr>
          <w:i/>
          <w:spacing w:val="-2"/>
        </w:rPr>
        <w:t>Ostalo</w:t>
      </w:r>
    </w:p>
    <w:p>
      <w:pPr>
        <w:pStyle w:val="BodyText"/>
        <w:ind w:left="112" w:right="119" w:firstLine="708"/>
      </w:pPr>
      <w:r>
        <w:rPr/>
        <w:t>Podnosioci prijava s kojima se ne stupi u kontakt u roku od osam (8) dana od isteka roka za podnošenje prijava neće biti uzeti u razmatranje u daljem procesu imenovanja.</w:t>
      </w:r>
    </w:p>
    <w:p>
      <w:pPr>
        <w:pStyle w:val="BodyText"/>
        <w:ind w:left="112" w:right="113" w:firstLine="708"/>
      </w:pPr>
      <w:r>
        <w:rPr/>
        <w:t>Svi kandidati koji budu stavljeni na listu za uži izbor bit će pozvani na intervju pred Komisijom, imenovanom od strane Upravnog odbora.</w:t>
      </w:r>
    </w:p>
    <w:p>
      <w:pPr>
        <w:pStyle w:val="BodyText"/>
        <w:ind w:left="112" w:right="114" w:firstLine="708"/>
      </w:pPr>
      <w:r>
        <w:rPr/>
        <w:t>Lični</w:t>
      </w:r>
      <w:r>
        <w:rPr>
          <w:spacing w:val="-2"/>
        </w:rPr>
        <w:t> </w:t>
      </w:r>
      <w:r>
        <w:rPr/>
        <w:t>podaci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podnosiocima</w:t>
      </w:r>
      <w:r>
        <w:rPr>
          <w:spacing w:val="-3"/>
        </w:rPr>
        <w:t> </w:t>
      </w:r>
      <w:r>
        <w:rPr/>
        <w:t>prijava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tajni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mogu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prikupljati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obrađivati</w:t>
      </w:r>
      <w:r>
        <w:rPr>
          <w:spacing w:val="-2"/>
        </w:rPr>
        <w:t> </w:t>
      </w:r>
      <w:r>
        <w:rPr/>
        <w:t>samo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skladu sa Zakonom o zaštiti ličnih podataka BiH („Službeni glasnik BiH“, broj 49/06, 76/11 i 89/11).</w:t>
      </w:r>
    </w:p>
    <w:p>
      <w:pPr>
        <w:pStyle w:val="BodyText"/>
        <w:spacing w:before="1"/>
        <w:ind w:left="112" w:right="111" w:firstLine="708"/>
      </w:pPr>
      <w:r>
        <w:rPr/>
        <w:t>Prijave kandidata treba da sadrže kraću biografiju, adresu i kontakt telefon. Uz prijavu treba dostaviti ovjerenu kopiju dokaza o stručnoj spremi i radnom iskustvu, uvjerenje da se protiv kandidata ne vodi krivični postupak (ne starije od tri mjeseca od dana podnošenja prijave), ovjerenu izjavu o činjenicama iz</w:t>
      </w:r>
      <w:r>
        <w:rPr>
          <w:spacing w:val="-1"/>
        </w:rPr>
        <w:t> </w:t>
      </w:r>
      <w:r>
        <w:rPr/>
        <w:t>tačke 2. alineja 4-8 ovog konkursa, kao i druge</w:t>
      </w:r>
      <w:r>
        <w:rPr>
          <w:spacing w:val="-1"/>
        </w:rPr>
        <w:t> </w:t>
      </w:r>
      <w:r>
        <w:rPr/>
        <w:t>dokaze o ispunjavanju općih uslova iz konkursa (Uvjerenje o državljanstvu i rodni list, ne stariji od šest mjeseci od dana </w:t>
      </w:r>
      <w:r>
        <w:rPr>
          <w:spacing w:val="-2"/>
        </w:rPr>
        <w:t>izdavanja).</w:t>
      </w:r>
    </w:p>
    <w:p>
      <w:pPr>
        <w:pStyle w:val="BodyText"/>
        <w:ind w:left="0"/>
        <w:jc w:val="left"/>
      </w:pPr>
    </w:p>
    <w:p>
      <w:pPr>
        <w:pStyle w:val="BodyText"/>
        <w:ind w:left="821"/>
        <w:jc w:val="left"/>
      </w:pPr>
      <w:r>
        <w:rPr/>
        <w:t>Konkurs</w:t>
      </w:r>
      <w:r>
        <w:rPr>
          <w:spacing w:val="-1"/>
        </w:rPr>
        <w:t> </w:t>
      </w:r>
      <w:r>
        <w:rPr/>
        <w:t>ostaje otvoren</w:t>
      </w:r>
      <w:r>
        <w:rPr>
          <w:spacing w:val="-1"/>
        </w:rPr>
        <w:t> </w:t>
      </w:r>
      <w:r>
        <w:rPr/>
        <w:t>15 dana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dana zadnje</w:t>
      </w:r>
      <w:r>
        <w:rPr>
          <w:spacing w:val="-1"/>
        </w:rPr>
        <w:t> </w:t>
      </w:r>
      <w:r>
        <w:rPr>
          <w:spacing w:val="-2"/>
        </w:rPr>
        <w:t>objave.</w:t>
      </w:r>
    </w:p>
    <w:p>
      <w:pPr>
        <w:pStyle w:val="BodyText"/>
        <w:ind w:left="0"/>
        <w:jc w:val="left"/>
      </w:pPr>
    </w:p>
    <w:p>
      <w:pPr>
        <w:pStyle w:val="BodyText"/>
        <w:ind w:left="821"/>
        <w:jc w:val="left"/>
      </w:pPr>
      <w:r>
        <w:rPr/>
        <w:t>Prijavu</w:t>
      </w:r>
      <w:r>
        <w:rPr>
          <w:spacing w:val="-4"/>
        </w:rPr>
        <w:t> </w:t>
      </w:r>
      <w:r>
        <w:rPr/>
        <w:t>sa</w:t>
      </w:r>
      <w:r>
        <w:rPr>
          <w:spacing w:val="-2"/>
        </w:rPr>
        <w:t> </w:t>
      </w:r>
      <w:r>
        <w:rPr/>
        <w:t>traženim</w:t>
      </w:r>
      <w:r>
        <w:rPr>
          <w:spacing w:val="-1"/>
        </w:rPr>
        <w:t> </w:t>
      </w:r>
      <w:r>
        <w:rPr/>
        <w:t>podacima</w:t>
      </w:r>
      <w:r>
        <w:rPr>
          <w:spacing w:val="-2"/>
        </w:rPr>
        <w:t> </w:t>
      </w:r>
      <w:r>
        <w:rPr/>
        <w:t>treba</w:t>
      </w:r>
      <w:r>
        <w:rPr>
          <w:spacing w:val="-2"/>
        </w:rPr>
        <w:t> </w:t>
      </w:r>
      <w:r>
        <w:rPr/>
        <w:t>dostaviti</w:t>
      </w:r>
      <w:r>
        <w:rPr>
          <w:spacing w:val="-2"/>
        </w:rPr>
        <w:t> </w:t>
      </w:r>
      <w:r>
        <w:rPr/>
        <w:t>lično ili</w:t>
      </w:r>
      <w:r>
        <w:rPr>
          <w:spacing w:val="-1"/>
        </w:rPr>
        <w:t> </w:t>
      </w:r>
      <w:r>
        <w:rPr/>
        <w:t>preporučenom</w:t>
      </w:r>
      <w:r>
        <w:rPr>
          <w:spacing w:val="-1"/>
        </w:rPr>
        <w:t> </w:t>
      </w:r>
      <w:r>
        <w:rPr/>
        <w:t>poštom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>
          <w:spacing w:val="-2"/>
        </w:rPr>
        <w:t>naznakom</w:t>
      </w:r>
    </w:p>
    <w:p>
      <w:pPr>
        <w:pStyle w:val="BodyText"/>
        <w:ind w:left="0"/>
        <w:jc w:val="left"/>
      </w:pPr>
    </w:p>
    <w:p>
      <w:pPr>
        <w:spacing w:before="0"/>
        <w:ind w:left="2835" w:right="0" w:firstLine="0"/>
        <w:jc w:val="left"/>
        <w:rPr>
          <w:b/>
          <w:sz w:val="24"/>
        </w:rPr>
      </w:pPr>
      <w:r>
        <w:rPr>
          <w:b/>
          <w:sz w:val="24"/>
        </w:rPr>
        <w:t>„PRIJAVA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KONKURS 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OTVARATI“</w:t>
      </w:r>
    </w:p>
    <w:p>
      <w:pPr>
        <w:pStyle w:val="BodyText"/>
        <w:ind w:left="4443"/>
      </w:pPr>
      <w:r>
        <w:rPr/>
        <w:t>na</w:t>
      </w:r>
      <w:r>
        <w:rPr>
          <w:spacing w:val="-1"/>
        </w:rPr>
        <w:t> </w:t>
      </w:r>
      <w:r>
        <w:rPr>
          <w:spacing w:val="-2"/>
        </w:rPr>
        <w:t>adresu:</w:t>
      </w:r>
    </w:p>
    <w:p>
      <w:pPr>
        <w:pStyle w:val="BodyText"/>
        <w:ind w:left="3536" w:right="3536" w:firstLine="86"/>
      </w:pPr>
      <w:r>
        <w:rPr/>
        <w:t>JU Služba za zapošljavanje Zeničko-dobojskog kantona ul. Adolfa</w:t>
      </w:r>
      <w:r>
        <w:rPr>
          <w:spacing w:val="-2"/>
        </w:rPr>
        <w:t> </w:t>
      </w:r>
      <w:r>
        <w:rPr/>
        <w:t>Goldbergera</w:t>
      </w:r>
      <w:r>
        <w:rPr>
          <w:spacing w:val="-2"/>
        </w:rPr>
        <w:t> </w:t>
      </w:r>
      <w:r>
        <w:rPr/>
        <w:t>br. </w:t>
      </w:r>
      <w:r>
        <w:rPr>
          <w:spacing w:val="-5"/>
        </w:rPr>
        <w:t>6.</w:t>
      </w:r>
    </w:p>
    <w:p>
      <w:pPr>
        <w:pStyle w:val="BodyText"/>
        <w:ind w:left="4246"/>
      </w:pPr>
      <w:r>
        <w:rPr/>
        <w:t>72 000 </w:t>
      </w:r>
      <w:r>
        <w:rPr>
          <w:spacing w:val="-2"/>
        </w:rPr>
        <w:t>Zenica</w:t>
      </w:r>
    </w:p>
    <w:p>
      <w:pPr>
        <w:pStyle w:val="BodyText"/>
        <w:ind w:left="0"/>
        <w:jc w:val="left"/>
      </w:pPr>
    </w:p>
    <w:p>
      <w:pPr>
        <w:pStyle w:val="BodyText"/>
        <w:ind w:left="821"/>
        <w:jc w:val="left"/>
      </w:pPr>
      <w:r>
        <w:rPr/>
        <w:t>Neblagovremene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nekompletne prijave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konkurs</w:t>
      </w:r>
      <w:r>
        <w:rPr>
          <w:spacing w:val="2"/>
        </w:rPr>
        <w:t> </w:t>
      </w:r>
      <w:r>
        <w:rPr/>
        <w:t>neće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>
          <w:spacing w:val="-2"/>
        </w:rPr>
        <w:t>razmatrati.</w:t>
      </w:r>
    </w:p>
    <w:sectPr>
      <w:pgSz w:w="11910" w:h="16840"/>
      <w:pgMar w:top="1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-"/>
      <w:lvlJc w:val="left"/>
      <w:pPr>
        <w:ind w:left="1901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70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55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2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ind w:left="1901"/>
      <w:jc w:val="both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180" w:hanging="359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360"/>
      <w:jc w:val="both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SZZ_ZE-DO KANTONA ZENICA </dc:creator>
  <dc:title>BOSNA I HERCEGOVINA</dc:title>
  <dcterms:created xsi:type="dcterms:W3CDTF">2023-09-26T09:01:23Z</dcterms:created>
  <dcterms:modified xsi:type="dcterms:W3CDTF">2023-09-26T09:01:23Z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za Microsoft 365</vt:lpwstr>
  </property>
</Properties>
</file>